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37BB0A12" wp14:editId="1D7E1894">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D6031A" w:rsidRPr="00C80B25" w:rsidRDefault="00D6031A" w:rsidP="00D6031A">
      <w:pPr>
        <w:spacing w:after="0" w:line="36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rsidR="004F3C6E" w:rsidRPr="00FF52A0" w:rsidRDefault="00D6031A" w:rsidP="00D6031A">
      <w:pPr>
        <w:pStyle w:val="ConsPlusNormal"/>
        <w:spacing w:line="276" w:lineRule="auto"/>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rsidR="00D6031A" w:rsidRPr="00FF52A0" w:rsidRDefault="00D6031A" w:rsidP="00D6031A">
      <w:pPr>
        <w:pStyle w:val="ConsPlusNormal"/>
        <w:spacing w:line="276" w:lineRule="auto"/>
        <w:jc w:val="center"/>
        <w:rPr>
          <w:rFonts w:ascii="Times New Roman" w:hAnsi="Times New Roman" w:cs="Times New Roman"/>
          <w:spacing w:val="80"/>
          <w:sz w:val="28"/>
          <w:szCs w:val="28"/>
        </w:rPr>
      </w:pPr>
    </w:p>
    <w:p w:rsidR="00D6031A" w:rsidRPr="00FF52A0" w:rsidRDefault="00D6031A" w:rsidP="00D6031A">
      <w:pPr>
        <w:pStyle w:val="ConsPlusNormal"/>
        <w:spacing w:line="276" w:lineRule="auto"/>
        <w:jc w:val="center"/>
        <w:rPr>
          <w:rFonts w:ascii="Times New Roman" w:hAnsi="Times New Roman" w:cs="Times New Roman"/>
          <w:bCs/>
          <w:sz w:val="28"/>
          <w:szCs w:val="28"/>
        </w:rPr>
      </w:pPr>
    </w:p>
    <w:p w:rsidR="004F3C6E" w:rsidRPr="00FF52A0" w:rsidRDefault="004F3C6E" w:rsidP="00D6031A">
      <w:pPr>
        <w:pStyle w:val="ConsPlusNormal"/>
        <w:spacing w:line="276" w:lineRule="auto"/>
        <w:ind w:firstLine="709"/>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rsidR="00D6031A" w:rsidRPr="00FF52A0" w:rsidRDefault="00D6031A" w:rsidP="00D6031A">
      <w:pPr>
        <w:pStyle w:val="ConsPlusNormal"/>
        <w:spacing w:line="276" w:lineRule="auto"/>
        <w:ind w:firstLine="709"/>
        <w:jc w:val="center"/>
        <w:rPr>
          <w:rFonts w:ascii="Times New Roman" w:hAnsi="Times New Roman" w:cs="Times New Roman"/>
          <w:b/>
          <w:bCs/>
          <w:sz w:val="28"/>
          <w:szCs w:val="28"/>
        </w:rPr>
      </w:pPr>
    </w:p>
    <w:p w:rsidR="00D6031A" w:rsidRPr="00FF52A0" w:rsidRDefault="00D6031A" w:rsidP="00D6031A">
      <w:pPr>
        <w:pStyle w:val="ConsPlusNormal"/>
        <w:spacing w:line="276" w:lineRule="auto"/>
        <w:ind w:firstLine="709"/>
        <w:jc w:val="center"/>
        <w:rPr>
          <w:rFonts w:ascii="Times New Roman" w:hAnsi="Times New Roman" w:cs="Times New Roman"/>
          <w:b/>
          <w:bCs/>
          <w:sz w:val="28"/>
          <w:szCs w:val="28"/>
        </w:rPr>
      </w:pPr>
    </w:p>
    <w:p w:rsidR="00D6031A" w:rsidRPr="00FF52A0" w:rsidRDefault="00D6031A" w:rsidP="00D6031A">
      <w:pPr>
        <w:pStyle w:val="ConsPlusNormal"/>
        <w:spacing w:line="276" w:lineRule="auto"/>
        <w:ind w:firstLine="709"/>
        <w:jc w:val="center"/>
        <w:rPr>
          <w:rFonts w:ascii="Times New Roman" w:hAnsi="Times New Roman" w:cs="Times New Roman"/>
          <w:b/>
          <w:color w:val="2D2D2D"/>
          <w:spacing w:val="2"/>
          <w:sz w:val="28"/>
          <w:szCs w:val="28"/>
        </w:rPr>
      </w:pPr>
      <w:proofErr w:type="gramStart"/>
      <w:r w:rsidRPr="00C80B25">
        <w:rPr>
          <w:rFonts w:ascii="Times New Roman" w:hAnsi="Times New Roman" w:cs="Times New Roman"/>
          <w:b/>
          <w:color w:val="2D2D2D"/>
          <w:spacing w:val="2"/>
          <w:sz w:val="28"/>
          <w:szCs w:val="28"/>
        </w:rPr>
        <w:t>Принят</w:t>
      </w:r>
      <w:proofErr w:type="gramEnd"/>
      <w:r w:rsidRPr="00C80B25">
        <w:rPr>
          <w:rFonts w:ascii="Times New Roman" w:hAnsi="Times New Roman" w:cs="Times New Roman"/>
          <w:b/>
          <w:color w:val="2D2D2D"/>
          <w:spacing w:val="2"/>
          <w:sz w:val="28"/>
          <w:szCs w:val="28"/>
        </w:rPr>
        <w:t xml:space="preserve"> Постановлением Народного Совета 8 апреля 2016 года</w:t>
      </w:r>
    </w:p>
    <w:p w:rsidR="00D6031A" w:rsidRPr="00FF52A0" w:rsidRDefault="00D6031A" w:rsidP="00D6031A">
      <w:pPr>
        <w:pStyle w:val="ConsPlusNormal"/>
        <w:spacing w:line="276" w:lineRule="auto"/>
        <w:ind w:firstLine="709"/>
        <w:jc w:val="center"/>
        <w:rPr>
          <w:rFonts w:ascii="Times New Roman" w:hAnsi="Times New Roman" w:cs="Times New Roman"/>
          <w:b/>
          <w:color w:val="2D2D2D"/>
          <w:spacing w:val="2"/>
          <w:sz w:val="28"/>
          <w:szCs w:val="28"/>
        </w:rPr>
      </w:pPr>
    </w:p>
    <w:p w:rsidR="00D6031A" w:rsidRPr="00FF52A0" w:rsidRDefault="00D6031A" w:rsidP="00D6031A">
      <w:pPr>
        <w:pStyle w:val="ConsPlusNormal"/>
        <w:spacing w:line="276" w:lineRule="auto"/>
        <w:ind w:firstLine="709"/>
        <w:jc w:val="center"/>
        <w:rPr>
          <w:rFonts w:ascii="Times New Roman" w:hAnsi="Times New Roman" w:cs="Times New Roman"/>
          <w:b/>
          <w:bCs/>
          <w:sz w:val="28"/>
          <w:szCs w:val="28"/>
        </w:rPr>
      </w:pPr>
    </w:p>
    <w:p w:rsidR="004F3C6E" w:rsidRPr="00CE5FF9" w:rsidRDefault="004F3C6E" w:rsidP="00D6031A">
      <w:pPr>
        <w:pStyle w:val="ConsPlusNormal"/>
        <w:spacing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rsidR="00386947" w:rsidRPr="00CE5FF9" w:rsidRDefault="004D38E7" w:rsidP="00A741A5">
      <w:pPr>
        <w:pStyle w:val="ConsPlusNormal"/>
        <w:spacing w:before="360" w:after="360" w:line="276" w:lineRule="auto"/>
        <w:ind w:firstLine="709"/>
        <w:jc w:val="both"/>
        <w:outlineLvl w:val="0"/>
        <w:rPr>
          <w:rFonts w:ascii="Times New Roman" w:hAnsi="Times New Roman" w:cs="Times New Roman"/>
          <w:b/>
          <w:bCs/>
          <w:sz w:val="28"/>
          <w:szCs w:val="28"/>
        </w:rPr>
      </w:pPr>
      <w:r w:rsidRPr="00CE5FF9">
        <w:rPr>
          <w:rFonts w:ascii="Times New Roman" w:hAnsi="Times New Roman" w:cs="Times New Roman"/>
          <w:bCs/>
          <w:sz w:val="28"/>
          <w:szCs w:val="28"/>
        </w:rPr>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rsidR="00386947" w:rsidRPr="00CE5FF9" w:rsidRDefault="008443B9"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0" w:name="Par36"/>
      <w:bookmarkEnd w:id="0"/>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rsidR="00386947" w:rsidRPr="00CE5FF9" w:rsidRDefault="0038694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rsidR="00386947"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биологически активные добавки – природные (идентичные </w:t>
      </w:r>
      <w:proofErr w:type="gramStart"/>
      <w:r w:rsidRPr="00CE5FF9">
        <w:rPr>
          <w:rFonts w:ascii="Times New Roman" w:hAnsi="Times New Roman" w:cs="Times New Roman"/>
          <w:sz w:val="28"/>
          <w:szCs w:val="28"/>
        </w:rPr>
        <w:t>природным</w:t>
      </w:r>
      <w:proofErr w:type="gramEnd"/>
      <w:r w:rsidRPr="00CE5FF9">
        <w:rPr>
          <w:rFonts w:ascii="Times New Roman" w:hAnsi="Times New Roman" w:cs="Times New Roman"/>
          <w:sz w:val="28"/>
          <w:szCs w:val="28"/>
        </w:rPr>
        <w:t>)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биологически активными 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rsidR="001C4E18"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w:t>
      </w:r>
      <w:r w:rsidR="00062B0B" w:rsidRPr="00CE5FF9">
        <w:rPr>
          <w:rFonts w:ascii="Times New Roman" w:hAnsi="Times New Roman" w:cs="Times New Roman"/>
          <w:sz w:val="28"/>
          <w:szCs w:val="28"/>
        </w:rPr>
        <w:lastRenderedPageBreak/>
        <w:t>территориальной единицы;</w:t>
      </w:r>
    </w:p>
    <w:p w:rsidR="001C4E18"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rsidR="00386947" w:rsidRPr="00CE5FF9" w:rsidRDefault="002169AC" w:rsidP="00A741A5">
      <w:pPr>
        <w:spacing w:before="360" w:after="360"/>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roofErr w:type="gramEnd"/>
    </w:p>
    <w:p w:rsidR="00F61F25" w:rsidRPr="00CE5FF9" w:rsidRDefault="00062B0B" w:rsidP="00A741A5">
      <w:pPr>
        <w:spacing w:before="360" w:after="360"/>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roofErr w:type="gramEnd"/>
    </w:p>
    <w:p w:rsidR="008353E5" w:rsidRPr="00CE5FF9" w:rsidRDefault="00062B0B" w:rsidP="00A741A5">
      <w:pPr>
        <w:spacing w:before="360"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rsidR="00F8135B" w:rsidRPr="00CE5FF9" w:rsidRDefault="008443B9" w:rsidP="00A741A5">
      <w:pPr>
        <w:spacing w:before="360"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rsidR="00386947" w:rsidRPr="00CE5FF9" w:rsidRDefault="000B4B0F" w:rsidP="00A741A5">
      <w:pPr>
        <w:spacing w:before="360" w:after="360"/>
        <w:ind w:right="45" w:firstLine="709"/>
        <w:jc w:val="both"/>
        <w:rPr>
          <w:rFonts w:ascii="Times New Roman" w:hAnsi="Times New Roman" w:cs="Times New Roman"/>
          <w:sz w:val="28"/>
          <w:szCs w:val="28"/>
        </w:rPr>
      </w:pPr>
      <w:r w:rsidRPr="00CE5FF9">
        <w:rPr>
          <w:rFonts w:ascii="Times New Roman" w:hAnsi="Times New Roman" w:cs="Times New Roman"/>
          <w:sz w:val="28"/>
          <w:szCs w:val="28"/>
        </w:rPr>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w:t>
      </w:r>
      <w:r w:rsidR="00386947" w:rsidRPr="00CE5FF9">
        <w:rPr>
          <w:rFonts w:ascii="Times New Roman" w:hAnsi="Times New Roman" w:cs="Times New Roman"/>
          <w:sz w:val="28"/>
          <w:szCs w:val="28"/>
        </w:rPr>
        <w:lastRenderedPageBreak/>
        <w:t>документов и информации о пищевых продуктах, материалах и изделиях, содержащейся в прилагаемых документах и на этикетках;</w:t>
      </w:r>
    </w:p>
    <w:p w:rsidR="00386947"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совокупность характеристик пищевой ценности продуктов (энергетическая и биологическая ценность, перевариваемость, усвояемость, </w:t>
      </w:r>
      <w:proofErr w:type="spellStart"/>
      <w:r w:rsidRPr="00CE5FF9">
        <w:rPr>
          <w:rFonts w:ascii="Times New Roman" w:hAnsi="Times New Roman" w:cs="Times New Roman"/>
          <w:sz w:val="28"/>
          <w:szCs w:val="28"/>
        </w:rPr>
        <w:t>приедаемость</w:t>
      </w:r>
      <w:proofErr w:type="spellEnd"/>
      <w:r w:rsidRPr="00CE5FF9">
        <w:rPr>
          <w:rFonts w:ascii="Times New Roman" w:hAnsi="Times New Roman" w:cs="Times New Roman"/>
          <w:sz w:val="28"/>
          <w:szCs w:val="28"/>
        </w:rPr>
        <w:t>),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roofErr w:type="gramEnd"/>
    </w:p>
    <w:p w:rsidR="00386947" w:rsidRPr="00CE5FF9" w:rsidRDefault="002169AC"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1C4E18"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roofErr w:type="gramEnd"/>
    </w:p>
    <w:p w:rsidR="00F8135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roofErr w:type="gramEnd"/>
    </w:p>
    <w:p w:rsidR="00386947" w:rsidRPr="00CE5FF9" w:rsidRDefault="002169AC"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продукция, качественные показатели и потребительские свойства которой не соответствуют </w:t>
      </w:r>
      <w:proofErr w:type="gramStart"/>
      <w:r w:rsidR="00386947" w:rsidRPr="00CE5FF9">
        <w:rPr>
          <w:rFonts w:ascii="Times New Roman" w:hAnsi="Times New Roman" w:cs="Times New Roman"/>
          <w:sz w:val="28"/>
          <w:szCs w:val="28"/>
        </w:rPr>
        <w:t>указанным</w:t>
      </w:r>
      <w:proofErr w:type="gramEnd"/>
      <w:r w:rsidR="00386947" w:rsidRPr="00CE5FF9">
        <w:rPr>
          <w:rFonts w:ascii="Times New Roman" w:hAnsi="Times New Roman" w:cs="Times New Roman"/>
          <w:sz w:val="28"/>
          <w:szCs w:val="28"/>
        </w:rPr>
        <w:t xml:space="preserve">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правовых актах, а также продовольственная продукция, качество которой не может удовлетворить потребности потребителя в задекларированном объеме;</w:t>
      </w:r>
    </w:p>
    <w:p w:rsidR="00F61F25"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lastRenderedPageBreak/>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w:t>
      </w:r>
      <w:proofErr w:type="gramEnd"/>
      <w:r w:rsidRPr="00CE5FF9">
        <w:rPr>
          <w:rFonts w:ascii="Times New Roman" w:hAnsi="Times New Roman" w:cs="Times New Roman"/>
          <w:sz w:val="28"/>
          <w:szCs w:val="28"/>
        </w:rPr>
        <w:t>,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rsidR="00386947" w:rsidRPr="00CE5FF9" w:rsidRDefault="000B4B0F"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методами генной инженерии;</w:t>
      </w:r>
      <w:proofErr w:type="gramEnd"/>
      <w:r w:rsidR="00927E08" w:rsidRPr="00CE5FF9">
        <w:rPr>
          <w:rFonts w:ascii="Times New Roman" w:hAnsi="Times New Roman" w:cs="Times New Roman"/>
          <w:sz w:val="28"/>
          <w:szCs w:val="28"/>
        </w:rPr>
        <w:t xml:space="preserve">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w:t>
      </w:r>
      <w:proofErr w:type="gramStart"/>
      <w:r w:rsidR="00927E08" w:rsidRPr="00CE5FF9">
        <w:rPr>
          <w:rFonts w:ascii="Times New Roman" w:hAnsi="Times New Roman" w:cs="Times New Roman"/>
          <w:sz w:val="28"/>
          <w:szCs w:val="28"/>
        </w:rPr>
        <w:t>от</w:t>
      </w:r>
      <w:proofErr w:type="gramEnd"/>
      <w:r w:rsidR="00927E08" w:rsidRPr="00CE5FF9">
        <w:rPr>
          <w:rFonts w:ascii="Times New Roman" w:hAnsi="Times New Roman" w:cs="Times New Roman"/>
          <w:sz w:val="28"/>
          <w:szCs w:val="28"/>
        </w:rPr>
        <w:t xml:space="preserve"> ранее согласованных и утвержденных;</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регулировании;</w:t>
      </w:r>
    </w:p>
    <w:p w:rsidR="00386947" w:rsidRPr="00CE5FF9" w:rsidRDefault="000B4B0F"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rsidR="00386947"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lastRenderedPageBreak/>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roofErr w:type="gramEnd"/>
    </w:p>
    <w:p w:rsidR="00F8135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roofErr w:type="gramEnd"/>
    </w:p>
    <w:p w:rsidR="00386947" w:rsidRPr="00CE5FF9" w:rsidRDefault="002169AC"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rsidR="00386947"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питания, жевательная резинка;</w:t>
      </w:r>
    </w:p>
    <w:p w:rsidR="00386947" w:rsidRPr="00CE5FF9" w:rsidRDefault="002169AC"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1C4E18"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roofErr w:type="gramEnd"/>
    </w:p>
    <w:p w:rsidR="001C4E18"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w:t>
      </w:r>
      <w:r w:rsidRPr="00CE5FF9">
        <w:rPr>
          <w:rFonts w:ascii="Times New Roman" w:hAnsi="Times New Roman" w:cs="Times New Roman"/>
          <w:sz w:val="28"/>
          <w:szCs w:val="28"/>
        </w:rPr>
        <w:lastRenderedPageBreak/>
        <w:t>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rsidR="00F8135B"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rsidR="00386947" w:rsidRPr="00CE5FF9" w:rsidRDefault="000B4B0F"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 xml:space="preserve">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воздействию на здоровье человека; </w:t>
      </w:r>
    </w:p>
    <w:p w:rsidR="00386947" w:rsidRPr="00CE5FF9" w:rsidRDefault="000B4B0F"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идентифицировать конкретный пищевой продукт или продовольственное сырье; </w:t>
      </w:r>
    </w:p>
    <w:p w:rsidR="00386947"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rsidR="00D6031A" w:rsidRDefault="00927E08"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w:t>
      </w:r>
      <w:proofErr w:type="gramEnd"/>
    </w:p>
    <w:p w:rsidR="00D6031A" w:rsidRDefault="00D6031A">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86947" w:rsidRPr="00CE5FF9" w:rsidRDefault="00927E08" w:rsidP="00D6031A">
      <w:pPr>
        <w:pStyle w:val="ConsPlusNormal"/>
        <w:spacing w:before="360" w:after="360" w:line="276" w:lineRule="auto"/>
        <w:jc w:val="both"/>
        <w:rPr>
          <w:rFonts w:ascii="Times New Roman" w:hAnsi="Times New Roman" w:cs="Times New Roman"/>
          <w:sz w:val="28"/>
          <w:szCs w:val="28"/>
        </w:rPr>
      </w:pPr>
      <w:r w:rsidRPr="00CE5FF9">
        <w:rPr>
          <w:rFonts w:ascii="Times New Roman" w:hAnsi="Times New Roman" w:cs="Times New Roman"/>
          <w:sz w:val="28"/>
          <w:szCs w:val="28"/>
        </w:rPr>
        <w:lastRenderedPageBreak/>
        <w:t>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rsidR="00386947" w:rsidRPr="00CE5FF9" w:rsidRDefault="002169AC"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rsidR="008353E5"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rsidR="00386947"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rsidR="00386947"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rsidR="00386947" w:rsidRPr="00CE5FF9" w:rsidRDefault="00927E08" w:rsidP="00A741A5">
      <w:pPr>
        <w:spacing w:before="360" w:after="360"/>
        <w:ind w:right="45"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Советом Министров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также 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этикетированию, которые применяются к определенной продукции, процессу или способу производства;</w:t>
      </w:r>
    </w:p>
    <w:p w:rsidR="00386947" w:rsidRPr="00CE5FF9" w:rsidRDefault="000B4B0F" w:rsidP="00A741A5">
      <w:pPr>
        <w:spacing w:before="360" w:after="360"/>
        <w:ind w:right="45"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38) </w:t>
      </w:r>
      <w:r w:rsidR="00927E08" w:rsidRPr="00CE5FF9">
        <w:rPr>
          <w:rFonts w:ascii="Times New Roman" w:hAnsi="Times New Roman" w:cs="Times New Roman"/>
          <w:sz w:val="28"/>
          <w:szCs w:val="28"/>
        </w:rPr>
        <w:t xml:space="preserve">фальсифицированные пищевые продукты (в том числе биологически </w:t>
      </w:r>
      <w:r w:rsidR="00927E08" w:rsidRPr="00CE5FF9">
        <w:rPr>
          <w:rFonts w:ascii="Times New Roman" w:hAnsi="Times New Roman" w:cs="Times New Roman"/>
          <w:sz w:val="28"/>
          <w:szCs w:val="28"/>
        </w:rPr>
        <w:lastRenderedPageBreak/>
        <w:t>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w:t>
      </w:r>
      <w:proofErr w:type="gramEnd"/>
      <w:r w:rsidR="00927E08" w:rsidRPr="00CE5FF9">
        <w:rPr>
          <w:rFonts w:ascii="Times New Roman" w:hAnsi="Times New Roman" w:cs="Times New Roman"/>
          <w:sz w:val="28"/>
          <w:szCs w:val="28"/>
        </w:rPr>
        <w:t xml:space="preserve"> или недостоверной;</w:t>
      </w:r>
    </w:p>
    <w:p w:rsidR="00440416"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Hazard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Analysis</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Critical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Control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Points</w:t>
      </w:r>
      <w:proofErr w:type="spellEnd"/>
      <w:r w:rsidRPr="00CE5FF9">
        <w:rPr>
          <w:rFonts w:ascii="Times New Roman" w:hAnsi="Times New Roman" w:cs="Times New Roman"/>
          <w:sz w:val="28"/>
          <w:szCs w:val="28"/>
        </w:rPr>
        <w:t>,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влияющими на безопасность продукции;</w:t>
      </w:r>
    </w:p>
    <w:p w:rsidR="00F61F25"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roofErr w:type="gramEnd"/>
    </w:p>
    <w:p w:rsidR="00386947" w:rsidRPr="00CE5FF9" w:rsidRDefault="004D38E7"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rsidR="0026448B" w:rsidRPr="00CE5FF9" w:rsidRDefault="00723C55" w:rsidP="00A741A5">
      <w:pPr>
        <w:spacing w:before="360"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rsidR="00062B0B" w:rsidRPr="00CE5FF9" w:rsidRDefault="00062B0B" w:rsidP="00A741A5">
      <w:pPr>
        <w:spacing w:before="360"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Отношения в сфере обеспечения качества и безопасности пищевых продуктов основываются на Конституции Донецкой Народной Республики,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rsidR="00386947"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 xml:space="preserve">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w:t>
      </w:r>
      <w:r w:rsidRPr="00CE5FF9">
        <w:rPr>
          <w:rFonts w:ascii="Times New Roman" w:eastAsiaTheme="minorEastAsia" w:hAnsi="Times New Roman" w:cs="Times New Roman"/>
          <w:sz w:val="28"/>
          <w:szCs w:val="28"/>
          <w:lang w:eastAsia="ru-RU"/>
        </w:rPr>
        <w:lastRenderedPageBreak/>
        <w:t>предметом регулирования специального законодательства, а также на пищевые продукты, произведенные для личного употребления.</w:t>
      </w:r>
    </w:p>
    <w:p w:rsidR="0026448B" w:rsidRPr="00CE5FF9" w:rsidRDefault="00723C55" w:rsidP="00A741A5">
      <w:pPr>
        <w:pStyle w:val="ConsPlusNormal"/>
        <w:spacing w:before="360"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proofErr w:type="spellStart"/>
      <w:r w:rsidR="0026448B" w:rsidRPr="00CE5FF9">
        <w:rPr>
          <w:rFonts w:ascii="Times New Roman" w:hAnsi="Times New Roman" w:cs="Times New Roman"/>
          <w:b/>
          <w:sz w:val="28"/>
          <w:szCs w:val="28"/>
        </w:rPr>
        <w:t>Оборотоспособность</w:t>
      </w:r>
      <w:proofErr w:type="spellEnd"/>
      <w:r w:rsidR="0026448B" w:rsidRPr="00CE5FF9">
        <w:rPr>
          <w:rFonts w:ascii="Times New Roman" w:hAnsi="Times New Roman" w:cs="Times New Roman"/>
          <w:b/>
          <w:sz w:val="28"/>
          <w:szCs w:val="28"/>
        </w:rPr>
        <w:t xml:space="preserve"> пищевых продуктов, материалов и изделий</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могут находиться в обороте пищевые продукты, материалы и изделия, которые:</w:t>
      </w:r>
    </w:p>
    <w:p w:rsidR="00062B0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rsidR="00062B0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rsidR="00062B0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062B0B"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изготовителя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rsidR="00386947"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rsidR="00386947"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rsidR="00386947" w:rsidRPr="00CE5FF9" w:rsidRDefault="0038694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w:t>
      </w:r>
    </w:p>
    <w:p w:rsidR="00386947" w:rsidRPr="00CE5FF9" w:rsidRDefault="004D38E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rsidR="00386947"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386947"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rsidR="00386947" w:rsidRPr="00CE5FF9" w:rsidRDefault="0038694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w:t>
      </w:r>
      <w:r w:rsidR="000D09D6" w:rsidRPr="00CE5FF9">
        <w:rPr>
          <w:rFonts w:ascii="Times New Roman" w:hAnsi="Times New Roman" w:cs="Times New Roman"/>
          <w:sz w:val="28"/>
          <w:szCs w:val="28"/>
        </w:rPr>
        <w:lastRenderedPageBreak/>
        <w:t xml:space="preserve">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w:t>
      </w:r>
      <w:proofErr w:type="gramEnd"/>
      <w:r w:rsidRPr="00CE5FF9">
        <w:rPr>
          <w:rFonts w:ascii="Times New Roman" w:hAnsi="Times New Roman" w:cs="Times New Roman"/>
          <w:sz w:val="28"/>
          <w:szCs w:val="28"/>
        </w:rPr>
        <w:t xml:space="preserve"> и </w:t>
      </w:r>
      <w:proofErr w:type="gramStart"/>
      <w:r w:rsidRPr="00CE5FF9">
        <w:rPr>
          <w:rFonts w:ascii="Times New Roman" w:hAnsi="Times New Roman" w:cs="Times New Roman"/>
          <w:sz w:val="28"/>
          <w:szCs w:val="28"/>
        </w:rPr>
        <w:t>обороте</w:t>
      </w:r>
      <w:proofErr w:type="gramEnd"/>
      <w:r w:rsidRPr="00CE5FF9">
        <w:rPr>
          <w:rFonts w:ascii="Times New Roman" w:hAnsi="Times New Roman" w:cs="Times New Roman"/>
          <w:sz w:val="28"/>
          <w:szCs w:val="28"/>
        </w:rPr>
        <w:t xml:space="preserve"> пищевых продуктов, материалов и изделий и оказании таких услуг.</w:t>
      </w:r>
    </w:p>
    <w:p w:rsidR="00386947"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о государственной регистрации</w:t>
      </w:r>
      <w:proofErr w:type="gramEnd"/>
      <w:r w:rsidRPr="00CE5FF9">
        <w:rPr>
          <w:rFonts w:ascii="Times New Roman" w:hAnsi="Times New Roman" w:cs="Times New Roman"/>
          <w:sz w:val="28"/>
          <w:szCs w:val="28"/>
        </w:rPr>
        <w:t xml:space="preserve">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rsidR="009C3432" w:rsidRPr="00CE5FF9" w:rsidRDefault="00723C55" w:rsidP="00A741A5">
      <w:pPr>
        <w:pStyle w:val="ConsPlusNormal"/>
        <w:spacing w:before="360"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rsidR="009C3432" w:rsidRPr="00CE5FF9" w:rsidRDefault="00723C55" w:rsidP="00A741A5">
      <w:pPr>
        <w:spacing w:before="360" w:after="360"/>
        <w:ind w:firstLine="709"/>
        <w:jc w:val="both"/>
        <w:rPr>
          <w:rFonts w:ascii="Times New Roman" w:hAnsi="Times New Roman" w:cs="Times New Roman"/>
          <w:b/>
          <w:sz w:val="28"/>
          <w:szCs w:val="28"/>
        </w:rPr>
      </w:pPr>
      <w:bookmarkStart w:id="1" w:name="CA0_СТ_6_6"/>
      <w:bookmarkStart w:id="2" w:name="CA0_СТ_7_7"/>
      <w:bookmarkEnd w:id="1"/>
      <w:bookmarkEnd w:id="2"/>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ответственности лиц, виновных в нарушении законодательства Донецкой Народной Республики;</w:t>
      </w:r>
    </w:p>
    <w:p w:rsidR="00062B0B" w:rsidRPr="00CE5FF9" w:rsidRDefault="00062B0B"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rsidR="00062B0B" w:rsidRPr="00CE5FF9" w:rsidRDefault="008443B9" w:rsidP="00A741A5">
      <w:pPr>
        <w:pStyle w:val="ConsPlusNormal"/>
        <w:spacing w:before="360"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rsidR="009C3432"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p>
    <w:p w:rsidR="0026448B" w:rsidRPr="00CE5FF9" w:rsidRDefault="00723C55" w:rsidP="00A741A5">
      <w:pPr>
        <w:spacing w:before="360" w:after="360"/>
        <w:ind w:firstLine="709"/>
        <w:jc w:val="both"/>
        <w:rPr>
          <w:rFonts w:ascii="Times New Roman" w:hAnsi="Times New Roman" w:cs="Times New Roman"/>
          <w:b/>
          <w:sz w:val="28"/>
          <w:szCs w:val="28"/>
        </w:rPr>
      </w:pPr>
      <w:bookmarkStart w:id="3" w:name="o154"/>
      <w:bookmarkStart w:id="4" w:name="o155"/>
      <w:bookmarkStart w:id="5" w:name="o157"/>
      <w:bookmarkStart w:id="6" w:name="o158"/>
      <w:bookmarkStart w:id="7" w:name="o161"/>
      <w:bookmarkStart w:id="8" w:name="o162"/>
      <w:bookmarkStart w:id="9" w:name="o163"/>
      <w:bookmarkStart w:id="10" w:name="o164"/>
      <w:bookmarkEnd w:id="3"/>
      <w:bookmarkEnd w:id="4"/>
      <w:bookmarkEnd w:id="5"/>
      <w:bookmarkEnd w:id="6"/>
      <w:bookmarkEnd w:id="7"/>
      <w:bookmarkEnd w:id="8"/>
      <w:bookmarkEnd w:id="9"/>
      <w:bookmarkEnd w:id="10"/>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относятся: </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Совет Министров Донецкой Народной Республики;</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республиканский орган исполнительной власти, реализующий </w:t>
      </w:r>
      <w:r w:rsidR="00081099" w:rsidRPr="00CE5FF9">
        <w:rPr>
          <w:rFonts w:ascii="Times New Roman" w:hAnsi="Times New Roman" w:cs="Times New Roman"/>
          <w:sz w:val="28"/>
          <w:szCs w:val="28"/>
        </w:rPr>
        <w:t xml:space="preserve">государственную </w:t>
      </w:r>
      <w:r w:rsidRPr="00CE5FF9">
        <w:rPr>
          <w:rFonts w:ascii="Times New Roman" w:hAnsi="Times New Roman" w:cs="Times New Roman"/>
          <w:sz w:val="28"/>
          <w:szCs w:val="28"/>
        </w:rPr>
        <w:t>политику в сфере аграрной промышленности и продовольственной безопасности;</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rsidR="00062B0B"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rsidR="009C3432"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rsidR="0026448B"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Совет Министров Донецкой Народной Республики:</w:t>
      </w:r>
    </w:p>
    <w:p w:rsidR="00062B0B"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rsidR="00062B0B"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rsidR="00062B0B"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rsidR="00062B0B" w:rsidRPr="00CE5FF9" w:rsidRDefault="00062B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rsidR="00062B0B" w:rsidRPr="00CE5FF9" w:rsidRDefault="008443B9"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rsidR="009C3432" w:rsidRPr="00CE5FF9" w:rsidRDefault="00062B0B" w:rsidP="00A741A5">
      <w:pPr>
        <w:spacing w:before="360"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Совета Министров</w:t>
      </w:r>
      <w:proofErr w:type="gramEnd"/>
      <w:r w:rsidRPr="00CE5FF9">
        <w:rPr>
          <w:rFonts w:ascii="Times New Roman" w:hAnsi="Times New Roman" w:cs="Times New Roman"/>
          <w:sz w:val="28"/>
          <w:szCs w:val="28"/>
        </w:rPr>
        <w:t xml:space="preserve"> Донецкой Народной Республики, а также иными нормативными правовыми актами, не противоречащими настоящему Закону.</w:t>
      </w:r>
    </w:p>
    <w:p w:rsidR="00BE5D9C" w:rsidRPr="00CE5FF9" w:rsidRDefault="00723C55" w:rsidP="00A741A5">
      <w:pPr>
        <w:spacing w:before="360"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rsidR="009C3432" w:rsidRPr="00CE5FF9" w:rsidRDefault="00062B0B" w:rsidP="00A741A5">
      <w:pPr>
        <w:spacing w:before="360"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rsidR="00D6031A" w:rsidRDefault="00D6031A">
      <w:pPr>
        <w:rPr>
          <w:rFonts w:ascii="Times New Roman" w:eastAsiaTheme="minorEastAsia" w:hAnsi="Times New Roman" w:cs="Times New Roman"/>
          <w:bCs/>
          <w:sz w:val="28"/>
          <w:szCs w:val="28"/>
          <w:lang w:eastAsia="ru-RU"/>
        </w:rPr>
      </w:pPr>
      <w:r>
        <w:rPr>
          <w:rFonts w:ascii="Times New Roman" w:hAnsi="Times New Roman" w:cs="Times New Roman"/>
          <w:bCs/>
          <w:sz w:val="28"/>
          <w:szCs w:val="28"/>
        </w:rPr>
        <w:br w:type="page"/>
      </w:r>
    </w:p>
    <w:p w:rsidR="00987499" w:rsidRPr="00CE5FF9" w:rsidRDefault="00723C55" w:rsidP="00A741A5">
      <w:pPr>
        <w:pStyle w:val="ConsPlusNormal"/>
        <w:spacing w:before="360" w:after="360" w:line="276" w:lineRule="auto"/>
        <w:ind w:firstLine="709"/>
        <w:jc w:val="both"/>
        <w:outlineLvl w:val="0"/>
        <w:rPr>
          <w:rFonts w:ascii="Times New Roman" w:hAnsi="Times New Roman" w:cs="Times New Roman"/>
          <w:b/>
          <w:bCs/>
          <w:sz w:val="28"/>
          <w:szCs w:val="28"/>
        </w:rPr>
      </w:pPr>
      <w:r w:rsidRPr="00CE5FF9">
        <w:rPr>
          <w:rFonts w:ascii="Times New Roman" w:hAnsi="Times New Roman" w:cs="Times New Roman"/>
          <w:bCs/>
          <w:sz w:val="28"/>
          <w:szCs w:val="28"/>
        </w:rPr>
        <w:lastRenderedPageBreak/>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rsidR="00BE5D9C" w:rsidRPr="00CE5FF9" w:rsidRDefault="00723C55" w:rsidP="00A741A5">
      <w:pPr>
        <w:pStyle w:val="ConsPlusNormal"/>
        <w:spacing w:before="360"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062B0B" w:rsidRPr="00CE5FF9" w:rsidRDefault="00062B0B"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987499" w:rsidRPr="00CE5FF9" w:rsidRDefault="001853AE"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Совета Министров Донецкой Народной Республики.</w:t>
      </w:r>
    </w:p>
    <w:p w:rsidR="00A96360" w:rsidRPr="00CE5FF9" w:rsidRDefault="00723C55" w:rsidP="00A741A5">
      <w:pPr>
        <w:pStyle w:val="ConsPlusNormal"/>
        <w:spacing w:before="360"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rsidR="00A96360" w:rsidRPr="00CE5FF9" w:rsidRDefault="00A96360"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Требования к качеству пищевых продуктов, материалов и изделий, обеспечению их безопасности, упаковке, маркировке, производственному </w:t>
      </w:r>
      <w:r w:rsidRPr="00CE5FF9">
        <w:rPr>
          <w:rFonts w:ascii="Times New Roman" w:hAnsi="Times New Roman" w:cs="Times New Roman"/>
          <w:sz w:val="28"/>
          <w:szCs w:val="28"/>
        </w:rPr>
        <w:lastRenderedPageBreak/>
        <w:t>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roofErr w:type="gramEnd"/>
    </w:p>
    <w:p w:rsidR="00A96360" w:rsidRPr="00CE5FF9" w:rsidRDefault="00E207F7"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соблюдению санитарно-гигиенических требований при оказании услуг в сфере розничной 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roofErr w:type="gramEnd"/>
    </w:p>
    <w:p w:rsidR="00A96360" w:rsidRPr="00CE5FF9" w:rsidRDefault="00856C05"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rsidR="00A96360" w:rsidRPr="00CE5FF9" w:rsidRDefault="00A96360"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rsidR="00A96360" w:rsidRPr="00CE5FF9" w:rsidRDefault="00A96360"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rsidR="00A96360" w:rsidRPr="00CE5FF9" w:rsidRDefault="00A96360"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roofErr w:type="gramEnd"/>
    </w:p>
    <w:p w:rsidR="00A96360"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11" w:name="Par160"/>
      <w:bookmarkStart w:id="12" w:name="Par173"/>
      <w:bookmarkEnd w:id="11"/>
      <w:bookmarkEnd w:id="12"/>
      <w:r w:rsidRPr="00CE5FF9">
        <w:rPr>
          <w:rFonts w:ascii="Times New Roman" w:hAnsi="Times New Roman" w:cs="Times New Roman"/>
          <w:sz w:val="28"/>
          <w:szCs w:val="28"/>
        </w:rPr>
        <w:lastRenderedPageBreak/>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bookmarkStart w:id="13" w:name="Par180"/>
      <w:bookmarkEnd w:id="13"/>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 xml:space="preserve">Перечень таких видов продукции устанавливается Советом Министров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roofErr w:type="gramEnd"/>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rsidR="00A96360"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экспертизу документов, которые представляются изготовителем,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rsidR="00A96360" w:rsidRPr="00CE5FF9" w:rsidRDefault="008443B9"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изготовителей,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rsidR="00A96360" w:rsidRPr="00CE5FF9" w:rsidRDefault="00183CDC"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Советом Министров Донецкой Народной Республики.</w:t>
      </w:r>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A96360"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14" w:name="Par201"/>
      <w:bookmarkEnd w:id="14"/>
      <w:r w:rsidRPr="00CE5FF9">
        <w:rPr>
          <w:rFonts w:ascii="Times New Roman" w:hAnsi="Times New Roman" w:cs="Times New Roman"/>
          <w:sz w:val="28"/>
          <w:szCs w:val="28"/>
        </w:rPr>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Подтверждение соответствия пищевых продуктов, материалов и изделий обязательным требованиям нормативных документов</w:t>
      </w:r>
    </w:p>
    <w:p w:rsidR="00E207F7"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rsidR="00E207F7"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тся Советом Министров Донецкой Народной Республики.</w:t>
      </w:r>
    </w:p>
    <w:p w:rsidR="00183CDC"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rsidR="00183CDC"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rsidR="00183CDC"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декларировать пограничному инспектору виды и объемы пищевых продуктов животного происхождения и растительных продуктов.</w:t>
      </w:r>
    </w:p>
    <w:p w:rsidR="00183CDC"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w:t>
      </w:r>
      <w:r w:rsidRPr="00CE5FF9">
        <w:rPr>
          <w:rFonts w:ascii="Times New Roman" w:hAnsi="Times New Roman" w:cs="Times New Roman"/>
          <w:sz w:val="28"/>
          <w:szCs w:val="28"/>
        </w:rPr>
        <w:lastRenderedPageBreak/>
        <w:t>Народной Республики (далее – забракованные пищевые продукты).</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случаев, 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rsidR="00183CDC"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rsidR="00183CDC"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w:t>
      </w:r>
      <w:proofErr w:type="gramEnd"/>
      <w:r w:rsidRPr="00CE5FF9">
        <w:rPr>
          <w:rFonts w:ascii="Times New Roman" w:hAnsi="Times New Roman" w:cs="Times New Roman"/>
          <w:sz w:val="28"/>
          <w:szCs w:val="28"/>
        </w:rPr>
        <w:t xml:space="preserve">, </w:t>
      </w:r>
      <w:proofErr w:type="gramStart"/>
      <w:r w:rsidRPr="00CE5FF9">
        <w:rPr>
          <w:rFonts w:ascii="Times New Roman" w:hAnsi="Times New Roman" w:cs="Times New Roman"/>
          <w:sz w:val="28"/>
          <w:szCs w:val="28"/>
        </w:rPr>
        <w:t>которые могут сделать пищевые продукты животного происхождения опасными.</w:t>
      </w:r>
      <w:proofErr w:type="gramEnd"/>
      <w:r w:rsidRPr="00CE5FF9">
        <w:rPr>
          <w:rFonts w:ascii="Times New Roman" w:hAnsi="Times New Roman" w:cs="Times New Roman"/>
          <w:sz w:val="28"/>
          <w:szCs w:val="28"/>
        </w:rPr>
        <w:t xml:space="preserve"> Эти ограничения и запрет отменяются после подтверждения окончания вспышки болезни и </w:t>
      </w:r>
      <w:r w:rsidRPr="00CE5FF9">
        <w:rPr>
          <w:rFonts w:ascii="Times New Roman" w:hAnsi="Times New Roman" w:cs="Times New Roman"/>
          <w:sz w:val="28"/>
          <w:szCs w:val="28"/>
        </w:rPr>
        <w:lastRenderedPageBreak/>
        <w:t>подтверждения безопасности пищевых продуктов животного происхождения.</w:t>
      </w:r>
    </w:p>
    <w:p w:rsidR="00183CDC"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происхождения, если дата выезда из указанной</w:t>
      </w:r>
      <w:proofErr w:type="gramEnd"/>
      <w:r w:rsidRPr="00CE5FF9">
        <w:rPr>
          <w:rFonts w:ascii="Times New Roman" w:hAnsi="Times New Roman" w:cs="Times New Roman"/>
          <w:sz w:val="28"/>
          <w:szCs w:val="28"/>
        </w:rPr>
        <w:t xml:space="preserve">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rsidR="00183CDC"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rsidR="00E207F7"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rsidR="00183CDC" w:rsidRPr="00CE5FF9" w:rsidRDefault="00E207F7"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rsidR="00394146"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rsidR="00394146" w:rsidRPr="00CE5FF9" w:rsidRDefault="00394146" w:rsidP="00A741A5">
      <w:pPr>
        <w:pStyle w:val="ConsPlusNormal"/>
        <w:spacing w:before="360" w:after="360" w:line="276" w:lineRule="auto"/>
        <w:ind w:firstLine="709"/>
        <w:jc w:val="both"/>
        <w:rPr>
          <w:rFonts w:ascii="Times New Roman" w:hAnsi="Times New Roman" w:cs="Times New Roman"/>
          <w:sz w:val="28"/>
          <w:szCs w:val="28"/>
        </w:rPr>
      </w:pPr>
      <w:bookmarkStart w:id="15" w:name="Par219"/>
      <w:bookmarkEnd w:id="1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Советом Министров Донецкой Народной Республики.</w:t>
      </w:r>
    </w:p>
    <w:p w:rsidR="00394146" w:rsidRPr="00CE5FF9" w:rsidRDefault="0039414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w:t>
      </w:r>
      <w:r w:rsidR="00A935B7" w:rsidRPr="00CE5FF9">
        <w:rPr>
          <w:rFonts w:ascii="Times New Roman" w:hAnsi="Times New Roman" w:cs="Times New Roman"/>
          <w:sz w:val="28"/>
          <w:szCs w:val="28"/>
        </w:rPr>
        <w:t>еспубликанским</w:t>
      </w:r>
      <w:r w:rsidR="00444593" w:rsidRPr="00CE5FF9">
        <w:rPr>
          <w:rFonts w:ascii="Times New Roman" w:hAnsi="Times New Roman" w:cs="Times New Roman"/>
          <w:sz w:val="28"/>
          <w:szCs w:val="28"/>
        </w:rPr>
        <w:t xml:space="preserve"> </w:t>
      </w:r>
      <w:r w:rsidR="00A935B7" w:rsidRPr="00CE5FF9">
        <w:rPr>
          <w:rFonts w:ascii="Times New Roman" w:hAnsi="Times New Roman" w:cs="Times New Roman"/>
          <w:sz w:val="28"/>
          <w:szCs w:val="28"/>
        </w:rPr>
        <w:t>органом</w:t>
      </w:r>
      <w:r w:rsidRPr="00CE5FF9">
        <w:rPr>
          <w:rFonts w:ascii="Times New Roman" w:hAnsi="Times New Roman" w:cs="Times New Roman"/>
          <w:sz w:val="28"/>
          <w:szCs w:val="28"/>
        </w:rPr>
        <w:t xml:space="preserve"> исполнительной власти</w:t>
      </w:r>
      <w:r w:rsidR="006D072E"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реализующим государственную политику в сфере аграрной промышленности и</w:t>
      </w:r>
      <w:r w:rsidR="00386B4E" w:rsidRPr="00CE5FF9">
        <w:rPr>
          <w:rFonts w:ascii="Times New Roman" w:hAnsi="Times New Roman" w:cs="Times New Roman"/>
          <w:sz w:val="28"/>
          <w:szCs w:val="28"/>
        </w:rPr>
        <w:t xml:space="preserve"> продовольственной безопасности</w:t>
      </w:r>
      <w:r w:rsidRPr="00CE5FF9">
        <w:rPr>
          <w:rFonts w:ascii="Times New Roman" w:hAnsi="Times New Roman" w:cs="Times New Roman"/>
          <w:sz w:val="28"/>
          <w:szCs w:val="28"/>
        </w:rPr>
        <w:t>;</w:t>
      </w:r>
    </w:p>
    <w:p w:rsidR="00394146" w:rsidRPr="00CE5FF9" w:rsidRDefault="00394146"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rsidR="00A96360"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16" w:name="Par227"/>
      <w:bookmarkStart w:id="17" w:name="Par216"/>
      <w:bookmarkStart w:id="18" w:name="Par235"/>
      <w:bookmarkEnd w:id="16"/>
      <w:bookmarkEnd w:id="17"/>
      <w:bookmarkEnd w:id="18"/>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rsidR="00A96360"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roofErr w:type="gramEnd"/>
    </w:p>
    <w:p w:rsidR="0010012A" w:rsidRPr="00CE5FF9" w:rsidRDefault="00A96360"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rsidR="000B7B56" w:rsidRPr="00CE5FF9" w:rsidRDefault="00723C55" w:rsidP="00A741A5">
      <w:pPr>
        <w:pStyle w:val="ConsPlusNormal"/>
        <w:spacing w:before="360" w:after="360" w:line="276" w:lineRule="auto"/>
        <w:ind w:firstLine="709"/>
        <w:jc w:val="both"/>
        <w:outlineLvl w:val="0"/>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bookmarkStart w:id="19" w:name="Par245"/>
      <w:bookmarkEnd w:id="19"/>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Предназначенные для реализации пищевые продукты должны удовлетворять физиологические потребности человека в необходимых </w:t>
      </w:r>
      <w:r w:rsidRPr="00CE5FF9">
        <w:rPr>
          <w:rFonts w:ascii="Times New Roman" w:hAnsi="Times New Roman" w:cs="Times New Roman"/>
          <w:sz w:val="28"/>
          <w:szCs w:val="28"/>
        </w:rPr>
        <w:lastRenderedPageBreak/>
        <w:t>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roofErr w:type="gramEnd"/>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w:t>
      </w:r>
      <w:proofErr w:type="gramEnd"/>
      <w:r w:rsidRPr="00CE5FF9">
        <w:rPr>
          <w:rFonts w:ascii="Times New Roman" w:hAnsi="Times New Roman" w:cs="Times New Roman"/>
          <w:sz w:val="28"/>
          <w:szCs w:val="28"/>
        </w:rPr>
        <w:t xml:space="preserve">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w:t>
      </w:r>
      <w:r w:rsidRPr="00CE5FF9">
        <w:rPr>
          <w:rFonts w:ascii="Times New Roman" w:hAnsi="Times New Roman" w:cs="Times New Roman"/>
          <w:sz w:val="28"/>
          <w:szCs w:val="28"/>
        </w:rPr>
        <w:lastRenderedPageBreak/>
        <w:t xml:space="preserve">использования по назначению. </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некачественных и опасных пищевых продуктов, материалов и изделий должны быть</w:t>
      </w:r>
      <w:proofErr w:type="gramEnd"/>
      <w:r w:rsidRPr="00CE5FF9">
        <w:rPr>
          <w:rFonts w:ascii="Times New Roman" w:hAnsi="Times New Roman" w:cs="Times New Roman"/>
          <w:sz w:val="28"/>
          <w:szCs w:val="28"/>
        </w:rPr>
        <w:t xml:space="preserve"> </w:t>
      </w:r>
      <w:proofErr w:type="gramStart"/>
      <w:r w:rsidRPr="00CE5FF9">
        <w:rPr>
          <w:rFonts w:ascii="Times New Roman" w:hAnsi="Times New Roman" w:cs="Times New Roman"/>
          <w:sz w:val="28"/>
          <w:szCs w:val="28"/>
        </w:rPr>
        <w:t>включены в технические документы.</w:t>
      </w:r>
      <w:proofErr w:type="gramEnd"/>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0" w:name="Par281"/>
      <w:bookmarkEnd w:id="20"/>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rsidR="00102542" w:rsidRPr="00CE5FF9" w:rsidRDefault="00102542"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rsidR="00102542" w:rsidRPr="00CE5FF9" w:rsidRDefault="00102542"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w:t>
      </w:r>
      <w:r w:rsidRPr="00CE5FF9">
        <w:rPr>
          <w:rFonts w:ascii="Times New Roman" w:hAnsi="Times New Roman" w:cs="Times New Roman"/>
          <w:sz w:val="28"/>
          <w:szCs w:val="28"/>
        </w:rPr>
        <w:lastRenderedPageBreak/>
        <w:t>использованы иным образом без документального подтверждения их качества и безопасности.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1" w:name="Par285"/>
      <w:bookmarkEnd w:id="21"/>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прошедших государственную регистрацию в порядке, установленном законодательством Донецкой Народной Республики.</w:t>
      </w:r>
      <w:r w:rsidR="00642A9B" w:rsidRPr="00CE5FF9">
        <w:rPr>
          <w:rFonts w:ascii="Times New Roman" w:hAnsi="Times New Roman" w:cs="Times New Roman"/>
          <w:sz w:val="28"/>
          <w:szCs w:val="28"/>
        </w:rPr>
        <w:t xml:space="preserve"> </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санитарной экспертизы и получения изготовите</w:t>
      </w:r>
      <w:r w:rsidR="00C2297F" w:rsidRPr="00CE5FF9">
        <w:rPr>
          <w:rFonts w:ascii="Times New Roman" w:hAnsi="Times New Roman" w:cs="Times New Roman"/>
          <w:sz w:val="28"/>
          <w:szCs w:val="28"/>
        </w:rPr>
        <w:t>лем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xml:space="preserve"> и других опасных для здоровья человека веществ и соединений.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2" w:name="Par297"/>
      <w:bookmarkEnd w:id="22"/>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Используемые в процессе изготовления пищевых продуктов материалы и изделия должны соответствовать требованиям нормативных документов к </w:t>
      </w:r>
      <w:r w:rsidRPr="00CE5FF9">
        <w:rPr>
          <w:rFonts w:ascii="Times New Roman" w:hAnsi="Times New Roman" w:cs="Times New Roman"/>
          <w:sz w:val="28"/>
          <w:szCs w:val="28"/>
        </w:rPr>
        <w:lastRenderedPageBreak/>
        <w:t>безопасности таких материалов и изделий.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Донецкой Народной Республики.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3" w:name="Par303"/>
      <w:bookmarkEnd w:id="23"/>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4" w:name="Par315"/>
      <w:bookmarkEnd w:id="2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5" w:name="Par316"/>
      <w:bookmarkEnd w:id="25"/>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bookmarkStart w:id="26" w:name="Par336"/>
      <w:bookmarkEnd w:id="26"/>
      <w:r w:rsidRPr="00CE5FF9">
        <w:rPr>
          <w:rFonts w:ascii="Times New Roman" w:hAnsi="Times New Roman" w:cs="Times New Roman"/>
          <w:sz w:val="28"/>
          <w:szCs w:val="28"/>
        </w:rPr>
        <w:lastRenderedPageBreak/>
        <w:t>1) </w:t>
      </w:r>
      <w:r w:rsidR="002A53C1" w:rsidRPr="00CE5FF9">
        <w:rPr>
          <w:rFonts w:ascii="Times New Roman" w:hAnsi="Times New Roman" w:cs="Times New Roman"/>
          <w:sz w:val="28"/>
          <w:szCs w:val="28"/>
        </w:rPr>
        <w:t>общее название пищевого продукта;</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номинальное количество пищевого продукта в установленных единицах измерения (массы, объема и т</w:t>
      </w:r>
      <w:r w:rsidR="00C2297F" w:rsidRPr="00CE5FF9">
        <w:rPr>
          <w:rFonts w:ascii="Times New Roman" w:hAnsi="Times New Roman" w:cs="Times New Roman"/>
          <w:sz w:val="28"/>
          <w:szCs w:val="28"/>
        </w:rPr>
        <w:t>ому подобное</w:t>
      </w:r>
      <w:r w:rsidRPr="00CE5FF9">
        <w:rPr>
          <w:rFonts w:ascii="Times New Roman" w:hAnsi="Times New Roman" w:cs="Times New Roman"/>
          <w:sz w:val="28"/>
          <w:szCs w:val="28"/>
        </w:rPr>
        <w:t xml:space="preserve">); </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состав пищевого продукта, если он изготовлен из нескольких составляющих, с указанием перечня названий использованных в процессе 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продуктов питания, пищевых добавок; </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 100 граммов пищевого продукта; </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дату изготовления и срок годности; </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9) </w:t>
      </w:r>
      <w:r w:rsidR="002A53C1" w:rsidRPr="00CE5FF9">
        <w:rPr>
          <w:rFonts w:ascii="Times New Roman" w:hAnsi="Times New Roman" w:cs="Times New Roman"/>
          <w:sz w:val="28"/>
          <w:szCs w:val="28"/>
        </w:rPr>
        <w:t>название</w:t>
      </w:r>
      <w:r w:rsidR="006D072E" w:rsidRPr="00CE5FF9">
        <w:rPr>
          <w:rFonts w:ascii="Times New Roman" w:hAnsi="Times New Roman" w:cs="Times New Roman"/>
          <w:sz w:val="28"/>
          <w:szCs w:val="28"/>
        </w:rPr>
        <w:t>,</w:t>
      </w:r>
      <w:r w:rsidR="002A53C1" w:rsidRPr="00CE5FF9">
        <w:rPr>
          <w:rFonts w:ascii="Times New Roman" w:hAnsi="Times New Roman" w:cs="Times New Roman"/>
          <w:sz w:val="28"/>
          <w:szCs w:val="28"/>
        </w:rPr>
        <w:t xml:space="preserve"> полный адрес и телефон производителя, адрес мощностей (объекта) производства, а для импортируемых пищевых продуктов </w:t>
      </w:r>
      <w:r w:rsidR="0036168B" w:rsidRPr="00CE5FF9">
        <w:rPr>
          <w:rFonts w:ascii="Times New Roman" w:hAnsi="Times New Roman" w:cs="Times New Roman"/>
          <w:sz w:val="28"/>
          <w:szCs w:val="28"/>
        </w:rPr>
        <w:t>–</w:t>
      </w:r>
      <w:r w:rsidR="002A53C1" w:rsidRPr="00CE5FF9">
        <w:rPr>
          <w:rFonts w:ascii="Times New Roman" w:hAnsi="Times New Roman" w:cs="Times New Roman"/>
          <w:sz w:val="28"/>
          <w:szCs w:val="28"/>
        </w:rPr>
        <w:t xml:space="preserve"> название, полный адрес и телефон импортера;</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 xml:space="preserve">правовыми актами на данный пищевой продукт); </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Pr="00CE5FF9">
        <w:rPr>
          <w:rFonts w:ascii="Times New Roman" w:hAnsi="Times New Roman" w:cs="Times New Roman"/>
          <w:sz w:val="28"/>
          <w:szCs w:val="28"/>
        </w:rPr>
        <w:t xml:space="preserve">); </w:t>
      </w:r>
    </w:p>
    <w:p w:rsidR="002A53C1" w:rsidRPr="00CE5FF9" w:rsidRDefault="008443B9"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lastRenderedPageBreak/>
        <w:t>13) </w:t>
      </w:r>
      <w:r w:rsidR="002A53C1" w:rsidRPr="00CE5FF9">
        <w:rPr>
          <w:rFonts w:ascii="Times New Roman" w:hAnsi="Times New Roman" w:cs="Times New Roman"/>
          <w:sz w:val="28"/>
          <w:szCs w:val="28"/>
        </w:rPr>
        <w:t>другую информацию, предусмотренную действующими в Донецкой 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rsidR="002A53C1" w:rsidRPr="00CE5FF9" w:rsidRDefault="002A53C1"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Донецкой Народной Республики.</w:t>
      </w:r>
    </w:p>
    <w:p w:rsidR="002A53C1" w:rsidRPr="00CE5FF9" w:rsidRDefault="00E207F7"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Содержание маркировки нефасованных пищевых продуктов излагается на одном из государственных языков Донецкой Народной Республики в порядке, установленном нормативными документами для определенных пищевых продуктов.</w:t>
      </w:r>
      <w:r w:rsidR="00444593" w:rsidRPr="00CE5FF9">
        <w:rPr>
          <w:rFonts w:ascii="Times New Roman" w:hAnsi="Times New Roman" w:cs="Times New Roman"/>
          <w:sz w:val="28"/>
          <w:szCs w:val="28"/>
        </w:rPr>
        <w:t xml:space="preserve"> </w:t>
      </w:r>
    </w:p>
    <w:p w:rsidR="002A53C1" w:rsidRPr="00CE5FF9" w:rsidRDefault="000B7B5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7" w:name="Par338"/>
      <w:bookmarkEnd w:id="27"/>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8" w:name="Par340"/>
      <w:bookmarkEnd w:id="28"/>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w:t>
      </w:r>
      <w:r w:rsidRPr="00CE5FF9">
        <w:rPr>
          <w:rFonts w:ascii="Times New Roman" w:hAnsi="Times New Roman" w:cs="Times New Roman"/>
          <w:sz w:val="28"/>
          <w:szCs w:val="28"/>
        </w:rPr>
        <w:lastRenderedPageBreak/>
        <w:t>предназначенные или специально оборудованные для таких целей транспортные средства.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29" w:name="Par344"/>
      <w:bookmarkEnd w:id="29"/>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roofErr w:type="gramEnd"/>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w:t>
      </w:r>
      <w:proofErr w:type="gramStart"/>
      <w:r w:rsidR="00212531" w:rsidRPr="00CE5FF9">
        <w:rPr>
          <w:rFonts w:ascii="Times New Roman" w:hAnsi="Times New Roman" w:cs="Times New Roman"/>
          <w:sz w:val="28"/>
          <w:szCs w:val="28"/>
        </w:rPr>
        <w:t>результатам</w:t>
      </w:r>
      <w:proofErr w:type="gramEnd"/>
      <w:r w:rsidR="00212531" w:rsidRPr="00CE5FF9">
        <w:rPr>
          <w:rFonts w:ascii="Times New Roman" w:hAnsi="Times New Roman" w:cs="Times New Roman"/>
          <w:sz w:val="28"/>
          <w:szCs w:val="28"/>
        </w:rPr>
        <w:t xml:space="preserve"> которой </w:t>
      </w:r>
      <w:r w:rsidRPr="00CE5FF9">
        <w:rPr>
          <w:rFonts w:ascii="Times New Roman" w:hAnsi="Times New Roman" w:cs="Times New Roman"/>
          <w:sz w:val="28"/>
          <w:szCs w:val="28"/>
        </w:rPr>
        <w:t>они утилизируются или уничтожаются.</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30" w:name="Par351"/>
      <w:bookmarkEnd w:id="30"/>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31" w:name="Par353"/>
      <w:bookmarkEnd w:id="3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обязаны соблюдать требования нормативных документов.</w:t>
      </w:r>
    </w:p>
    <w:p w:rsidR="002A53C1"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32" w:name="Par358"/>
      <w:bookmarkEnd w:id="32"/>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w:t>
      </w:r>
      <w:proofErr w:type="gramEnd"/>
      <w:r w:rsidRPr="00CE5FF9">
        <w:rPr>
          <w:rFonts w:ascii="Times New Roman" w:hAnsi="Times New Roman" w:cs="Times New Roman"/>
          <w:sz w:val="28"/>
          <w:szCs w:val="28"/>
        </w:rPr>
        <w:t xml:space="preserve"> некачественные и опасные пищевые продукты, материалы и изделия на экспертизу, организовать их утилизацию или уничтожение.</w:t>
      </w:r>
      <w:r w:rsidR="001230B6" w:rsidRPr="00CE5FF9">
        <w:rPr>
          <w:rFonts w:ascii="Times New Roman" w:hAnsi="Times New Roman" w:cs="Times New Roman"/>
          <w:sz w:val="28"/>
          <w:szCs w:val="28"/>
        </w:rPr>
        <w:t xml:space="preserve"> </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33" w:name="Par364"/>
      <w:bookmarkEnd w:id="33"/>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Качество и безопасность пищевых продуктов, материалов и изделий, ввоз которых осуществляется на территорию Донецкой Народной Республики, должны соответствовать требованиям нормативных документов.</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Pr="00CE5FF9">
        <w:rPr>
          <w:rFonts w:ascii="Times New Roman" w:hAnsi="Times New Roman" w:cs="Times New Roman"/>
          <w:sz w:val="28"/>
          <w:szCs w:val="28"/>
        </w:rPr>
        <w:t xml:space="preserve"> договора их поставки. </w:t>
      </w:r>
    </w:p>
    <w:p w:rsidR="002A53C1"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roofErr w:type="gramEnd"/>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bookmarkStart w:id="34" w:name="Par381"/>
      <w:bookmarkEnd w:id="34"/>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 xml:space="preserve">дней вывезти их за пределы территории Донецкой Народной </w:t>
      </w:r>
      <w:r w:rsidRPr="00CE5FF9">
        <w:rPr>
          <w:rFonts w:ascii="Times New Roman" w:hAnsi="Times New Roman" w:cs="Times New Roman"/>
          <w:sz w:val="28"/>
          <w:szCs w:val="28"/>
        </w:rPr>
        <w:lastRenderedPageBreak/>
        <w:t>Республики.</w:t>
      </w:r>
    </w:p>
    <w:p w:rsidR="002A53C1" w:rsidRPr="00CE5FF9" w:rsidRDefault="000B7B56"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bookmarkStart w:id="35" w:name="Par388"/>
      <w:bookmarkEnd w:id="35"/>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материалов и изделий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их изготовления и оборота.</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bookmarkStart w:id="36" w:name="Par398"/>
      <w:bookmarkEnd w:id="36"/>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w:t>
      </w:r>
      <w:proofErr w:type="gramEnd"/>
      <w:r w:rsidRPr="00CE5FF9">
        <w:rPr>
          <w:rFonts w:ascii="Times New Roman" w:hAnsi="Times New Roman" w:cs="Times New Roman"/>
          <w:sz w:val="28"/>
          <w:szCs w:val="28"/>
        </w:rPr>
        <w:t xml:space="preserve"> Донецкой Народной Республики.</w:t>
      </w:r>
    </w:p>
    <w:p w:rsidR="002A53C1"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w:t>
      </w:r>
      <w:proofErr w:type="gramEnd"/>
      <w:r w:rsidRPr="00CE5FF9">
        <w:rPr>
          <w:rFonts w:ascii="Times New Roman" w:hAnsi="Times New Roman" w:cs="Times New Roman"/>
          <w:sz w:val="28"/>
          <w:szCs w:val="28"/>
        </w:rPr>
        <w:t xml:space="preserve"> с пищевыми продуктами, материалами и изделиями.</w:t>
      </w:r>
    </w:p>
    <w:p w:rsidR="002A53C1" w:rsidRPr="00CE5FF9" w:rsidRDefault="00723C55" w:rsidP="00A741A5">
      <w:pPr>
        <w:pStyle w:val="ConsPlusNormal"/>
        <w:spacing w:before="360" w:after="360" w:line="276" w:lineRule="auto"/>
        <w:ind w:firstLine="709"/>
        <w:jc w:val="both"/>
        <w:outlineLvl w:val="1"/>
        <w:rPr>
          <w:rFonts w:ascii="Times New Roman" w:hAnsi="Times New Roman" w:cs="Times New Roman"/>
          <w:sz w:val="28"/>
          <w:szCs w:val="28"/>
        </w:rPr>
      </w:pPr>
      <w:bookmarkStart w:id="37" w:name="Par407"/>
      <w:bookmarkEnd w:id="37"/>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rsidR="00E207F7"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rsidR="002A53C1" w:rsidRPr="00CE5FF9" w:rsidRDefault="00E207F7"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rsidR="002A53C1" w:rsidRPr="00CE5FF9" w:rsidRDefault="002A53C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p>
    <w:p w:rsidR="00DB25C1" w:rsidRPr="00CE5FF9" w:rsidRDefault="00723C55" w:rsidP="00A741A5">
      <w:pPr>
        <w:spacing w:before="360" w:after="360"/>
        <w:ind w:firstLine="709"/>
        <w:jc w:val="both"/>
        <w:rPr>
          <w:rFonts w:ascii="Times New Roman" w:hAnsi="Times New Roman" w:cs="Times New Roman"/>
          <w:b/>
          <w:sz w:val="28"/>
          <w:szCs w:val="28"/>
        </w:rPr>
      </w:pPr>
      <w:bookmarkStart w:id="38" w:name="Par417"/>
      <w:bookmarkEnd w:id="38"/>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rsidR="00927E08"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rsidR="00DB25C1"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документы изготовителя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rsidR="009872F1" w:rsidRPr="00CE5FF9" w:rsidRDefault="002D5B2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rsidR="009872F1" w:rsidRPr="00CE5FF9" w:rsidRDefault="00E51FA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w:t>
      </w:r>
      <w:r w:rsidR="009872F1" w:rsidRPr="00CE5FF9">
        <w:rPr>
          <w:rFonts w:ascii="Times New Roman" w:hAnsi="Times New Roman" w:cs="Times New Roman"/>
          <w:sz w:val="28"/>
          <w:szCs w:val="28"/>
        </w:rPr>
        <w:lastRenderedPageBreak/>
        <w:t xml:space="preserve">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9872F1" w:rsidRPr="00CE5FF9">
        <w:rPr>
          <w:rFonts w:ascii="Times New Roman" w:hAnsi="Times New Roman" w:cs="Times New Roman"/>
          <w:sz w:val="28"/>
          <w:szCs w:val="28"/>
        </w:rPr>
        <w:t xml:space="preserve">; </w:t>
      </w:r>
    </w:p>
    <w:p w:rsidR="009872F1" w:rsidRPr="00CE5FF9" w:rsidRDefault="00E51FA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 xml:space="preserve">защищать свои права в судебном порядке. </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rsidR="009872F1" w:rsidRPr="00CE5FF9" w:rsidRDefault="009872F1"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r w:rsidR="00FD6FEA" w:rsidRPr="00CE5FF9">
        <w:rPr>
          <w:rFonts w:ascii="Times New Roman" w:hAnsi="Times New Roman" w:cs="Times New Roman"/>
          <w:sz w:val="28"/>
          <w:szCs w:val="28"/>
        </w:rPr>
        <w:t xml:space="preserve"> </w:t>
      </w:r>
    </w:p>
    <w:p w:rsidR="009872F1" w:rsidRPr="00CE5FF9" w:rsidRDefault="00E51FA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осуществлять мероприятия по поэтапному внедрению на предприятиях пищевой </w:t>
      </w:r>
      <w:proofErr w:type="gramStart"/>
      <w:r w:rsidR="009872F1" w:rsidRPr="00CE5FF9">
        <w:rPr>
          <w:rFonts w:ascii="Times New Roman" w:hAnsi="Times New Roman" w:cs="Times New Roman"/>
          <w:sz w:val="28"/>
          <w:szCs w:val="28"/>
        </w:rPr>
        <w:t>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евых продуктов</w:t>
      </w:r>
      <w:proofErr w:type="gramEnd"/>
      <w:r w:rsidR="00C24344" w:rsidRPr="00CE5FF9">
        <w:rPr>
          <w:rFonts w:ascii="Times New Roman" w:hAnsi="Times New Roman" w:cs="Times New Roman"/>
          <w:sz w:val="28"/>
          <w:szCs w:val="28"/>
        </w:rPr>
        <w:t xml:space="preserve">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rsidR="009872F1" w:rsidRPr="00CE5FF9" w:rsidRDefault="00E51FA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9872F1" w:rsidRPr="00CE5FF9">
        <w:rPr>
          <w:rFonts w:ascii="Times New Roman" w:hAnsi="Times New Roman" w:cs="Times New Roman"/>
          <w:sz w:val="28"/>
          <w:szCs w:val="28"/>
        </w:rPr>
        <w:t xml:space="preserve">; </w:t>
      </w:r>
    </w:p>
    <w:p w:rsidR="009872F1" w:rsidRPr="00CE5FF9" w:rsidRDefault="00DB25C1"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реализовывать и использовать пищевые продукты, продовольственное сырье и сопутствующие материалы, которые соответствуют требованиям настоящего 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rsidR="009872F1" w:rsidRPr="00CE5FF9" w:rsidRDefault="00E51FA6"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 xml:space="preserve">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w:t>
      </w:r>
      <w:r w:rsidR="009872F1" w:rsidRPr="00CE5FF9">
        <w:rPr>
          <w:rFonts w:ascii="Times New Roman" w:hAnsi="Times New Roman" w:cs="Times New Roman"/>
          <w:sz w:val="28"/>
          <w:szCs w:val="28"/>
        </w:rPr>
        <w:lastRenderedPageBreak/>
        <w:t xml:space="preserve">пищевых продуктов, пищевых продуктов с истекшим сроком годности и пищевых продуктов, на которых отсутствует или неразборчива маркировка; </w:t>
      </w:r>
    </w:p>
    <w:p w:rsidR="009872F1" w:rsidRPr="00CE5FF9" w:rsidRDefault="005F730B" w:rsidP="00A741A5">
      <w:pPr>
        <w:spacing w:before="360" w:after="360"/>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w:t>
      </w:r>
      <w:proofErr w:type="gramEnd"/>
      <w:r w:rsidR="009872F1" w:rsidRPr="00CE5FF9">
        <w:rPr>
          <w:rFonts w:ascii="Times New Roman" w:hAnsi="Times New Roman" w:cs="Times New Roman"/>
          <w:sz w:val="28"/>
          <w:szCs w:val="28"/>
        </w:rPr>
        <w:t xml:space="preserve"> (в количестве, определенном нормативной документацией);</w:t>
      </w:r>
    </w:p>
    <w:p w:rsidR="009872F1" w:rsidRPr="00CE5FF9" w:rsidRDefault="005F73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rsidR="00DB25C1" w:rsidRPr="00CE5FF9" w:rsidRDefault="00927E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rsidR="009872F1" w:rsidRPr="00CE5FF9" w:rsidRDefault="009872F1"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равилами торговли пищевыми продуктами в Донецкой Народной Республике, которые утверждаются Советом Министров Донецкой Народной Республике или уполномоченным им органом.</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Ответственность за нарушение требований настоящего Закона </w:t>
      </w:r>
    </w:p>
    <w:p w:rsidR="009872F1" w:rsidRPr="00CE5FF9" w:rsidRDefault="00927E08"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За нарушение настоящего Закона субъекты хозяйствования,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rsidR="009872F1" w:rsidRPr="00CE5FF9" w:rsidRDefault="00723C55" w:rsidP="00A741A5">
      <w:pPr>
        <w:pStyle w:val="ConsPlusNormal"/>
        <w:spacing w:before="360" w:after="360" w:line="276" w:lineRule="auto"/>
        <w:ind w:firstLine="709"/>
        <w:jc w:val="both"/>
        <w:outlineLvl w:val="1"/>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rsidR="009872F1" w:rsidRPr="00CE5FF9" w:rsidRDefault="009872F1" w:rsidP="00A741A5">
      <w:pPr>
        <w:pStyle w:val="ConsPlusNormal"/>
        <w:spacing w:before="360"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установленном законодательством Донецкой Народной Республики.</w:t>
      </w:r>
    </w:p>
    <w:p w:rsidR="009872F1" w:rsidRPr="00CE5FF9" w:rsidRDefault="00723C55" w:rsidP="00A741A5">
      <w:pPr>
        <w:pStyle w:val="ConsPlusNormal"/>
        <w:spacing w:before="360" w:after="360" w:line="276" w:lineRule="auto"/>
        <w:ind w:firstLine="709"/>
        <w:jc w:val="both"/>
        <w:outlineLvl w:val="0"/>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rsidR="009872F1" w:rsidRPr="00CE5FF9" w:rsidRDefault="00723C55" w:rsidP="00A741A5">
      <w:pPr>
        <w:spacing w:before="360" w:after="360"/>
        <w:ind w:firstLine="709"/>
        <w:jc w:val="both"/>
        <w:rPr>
          <w:rFonts w:ascii="Times New Roman" w:hAnsi="Times New Roman" w:cs="Times New Roman"/>
          <w:b/>
          <w:sz w:val="28"/>
          <w:szCs w:val="28"/>
        </w:rPr>
      </w:pPr>
      <w:bookmarkStart w:id="39" w:name="Par440"/>
      <w:bookmarkStart w:id="40" w:name="Par442"/>
      <w:bookmarkEnd w:id="39"/>
      <w:bookmarkEnd w:id="40"/>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rsidR="009872F1" w:rsidRPr="00CE5FF9" w:rsidRDefault="009872F1"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rsidR="009872F1" w:rsidRPr="00CE5FF9" w:rsidRDefault="005F73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rsidR="009872F1" w:rsidRPr="00CE5FF9" w:rsidRDefault="005F73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rsidR="009872F1" w:rsidRPr="00CE5FF9" w:rsidRDefault="00861B08"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 а также методов их испытаний; </w:t>
      </w:r>
    </w:p>
    <w:p w:rsidR="009872F1" w:rsidRPr="00CE5FF9" w:rsidRDefault="005F730B"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rsidR="009872F1" w:rsidRPr="00CE5FF9" w:rsidRDefault="0039425C"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Если международными договорами Донецкой Народной Республики, ратифицированными в установленном законодательством порядке, определены </w:t>
      </w:r>
      <w:r w:rsidRPr="00CE5FF9">
        <w:rPr>
          <w:rFonts w:ascii="Times New Roman" w:hAnsi="Times New Roman" w:cs="Times New Roman"/>
          <w:sz w:val="28"/>
          <w:szCs w:val="28"/>
        </w:rPr>
        <w:lastRenderedPageBreak/>
        <w:t>иные нормы, чем те, которые содержатся в настоящем Законе, то применяются нормы соответствующих международных договоров.</w:t>
      </w:r>
    </w:p>
    <w:p w:rsidR="009872F1"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rsidR="0039425C" w:rsidRPr="00CE5FF9" w:rsidRDefault="00723C55" w:rsidP="00A741A5">
      <w:pPr>
        <w:spacing w:before="360"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p>
    <w:p w:rsidR="0039425C" w:rsidRPr="00CE5FF9" w:rsidRDefault="0039425C" w:rsidP="00A741A5">
      <w:pPr>
        <w:spacing w:before="360"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Совету Министров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rsidR="0039425C" w:rsidRPr="00FF52A0" w:rsidRDefault="0039425C" w:rsidP="00F6719C">
      <w:pPr>
        <w:spacing w:after="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Донецкой Народной Республики</w:t>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w:t>
      </w:r>
      <w:proofErr w:type="spellStart"/>
      <w:r w:rsidRPr="00C80B25">
        <w:rPr>
          <w:rFonts w:ascii="Times New Roman" w:hAnsi="Times New Roman" w:cs="Times New Roman"/>
          <w:sz w:val="28"/>
          <w:szCs w:val="28"/>
        </w:rPr>
        <w:t>А.В.Захарченко</w:t>
      </w:r>
      <w:proofErr w:type="spellEnd"/>
    </w:p>
    <w:p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bookmarkStart w:id="41" w:name="_GoBack"/>
      <w:bookmarkEnd w:id="41"/>
    </w:p>
    <w:sectPr w:rsidR="00F6719C" w:rsidRPr="00F6719C" w:rsidSect="00A741A5">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3D" w:rsidRDefault="0072593D" w:rsidP="006C0E5F">
      <w:pPr>
        <w:spacing w:after="0" w:line="240" w:lineRule="auto"/>
      </w:pPr>
      <w:r>
        <w:separator/>
      </w:r>
    </w:p>
  </w:endnote>
  <w:endnote w:type="continuationSeparator" w:id="0">
    <w:p w:rsidR="0072593D" w:rsidRDefault="0072593D"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3D" w:rsidRDefault="0072593D" w:rsidP="006C0E5F">
      <w:pPr>
        <w:spacing w:after="0" w:line="240" w:lineRule="auto"/>
      </w:pPr>
      <w:r>
        <w:separator/>
      </w:r>
    </w:p>
  </w:footnote>
  <w:footnote w:type="continuationSeparator" w:id="0">
    <w:p w:rsidR="0072593D" w:rsidRDefault="0072593D" w:rsidP="006C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14909"/>
      <w:docPartObj>
        <w:docPartGallery w:val="Page Numbers (Top of Page)"/>
        <w:docPartUnique/>
      </w:docPartObj>
    </w:sdtPr>
    <w:sdtEndPr>
      <w:rPr>
        <w:rFonts w:ascii="Times New Roman" w:hAnsi="Times New Roman" w:cs="Times New Roman"/>
        <w:sz w:val="24"/>
        <w:szCs w:val="24"/>
      </w:rPr>
    </w:sdtEndPr>
    <w:sdtContent>
      <w:p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862955">
          <w:rPr>
            <w:rFonts w:ascii="Times New Roman" w:hAnsi="Times New Roman" w:cs="Times New Roman"/>
            <w:noProof/>
            <w:sz w:val="24"/>
            <w:szCs w:val="24"/>
          </w:rPr>
          <w:t>36</w:t>
        </w:r>
        <w:r w:rsidRPr="00D6031A">
          <w:rPr>
            <w:rFonts w:ascii="Times New Roman" w:hAnsi="Times New Roman" w:cs="Times New Roman"/>
            <w:sz w:val="24"/>
            <w:szCs w:val="24"/>
          </w:rPr>
          <w:fldChar w:fldCharType="end"/>
        </w:r>
      </w:p>
    </w:sdtContent>
  </w:sdt>
  <w:p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47"/>
    <w:rsid w:val="00002EBB"/>
    <w:rsid w:val="00010298"/>
    <w:rsid w:val="00015BF4"/>
    <w:rsid w:val="000336E1"/>
    <w:rsid w:val="000457B7"/>
    <w:rsid w:val="0006280F"/>
    <w:rsid w:val="00062B0B"/>
    <w:rsid w:val="000771FC"/>
    <w:rsid w:val="00081099"/>
    <w:rsid w:val="00091A88"/>
    <w:rsid w:val="000974C2"/>
    <w:rsid w:val="000B07AF"/>
    <w:rsid w:val="000B48BA"/>
    <w:rsid w:val="000B4B0F"/>
    <w:rsid w:val="000B4DB3"/>
    <w:rsid w:val="000B5B20"/>
    <w:rsid w:val="000B7B56"/>
    <w:rsid w:val="000D09D6"/>
    <w:rsid w:val="000D26DA"/>
    <w:rsid w:val="000D2F77"/>
    <w:rsid w:val="000D6822"/>
    <w:rsid w:val="000E77B3"/>
    <w:rsid w:val="000F26B9"/>
    <w:rsid w:val="0010012A"/>
    <w:rsid w:val="00102542"/>
    <w:rsid w:val="0010627D"/>
    <w:rsid w:val="001230B6"/>
    <w:rsid w:val="00140C58"/>
    <w:rsid w:val="0014232A"/>
    <w:rsid w:val="00152F6E"/>
    <w:rsid w:val="001617EE"/>
    <w:rsid w:val="00162D31"/>
    <w:rsid w:val="0017209C"/>
    <w:rsid w:val="00183CDC"/>
    <w:rsid w:val="00184B11"/>
    <w:rsid w:val="001853AE"/>
    <w:rsid w:val="00192182"/>
    <w:rsid w:val="001B6489"/>
    <w:rsid w:val="001B74E0"/>
    <w:rsid w:val="001C333A"/>
    <w:rsid w:val="001C4E18"/>
    <w:rsid w:val="001E1B95"/>
    <w:rsid w:val="001E4C19"/>
    <w:rsid w:val="00205C9D"/>
    <w:rsid w:val="00211423"/>
    <w:rsid w:val="002114B3"/>
    <w:rsid w:val="00212531"/>
    <w:rsid w:val="002169AC"/>
    <w:rsid w:val="00226D57"/>
    <w:rsid w:val="0023320C"/>
    <w:rsid w:val="0026448B"/>
    <w:rsid w:val="00275B79"/>
    <w:rsid w:val="00281D6D"/>
    <w:rsid w:val="00283CCF"/>
    <w:rsid w:val="002A53C1"/>
    <w:rsid w:val="002B2073"/>
    <w:rsid w:val="002B7E99"/>
    <w:rsid w:val="002D0CC6"/>
    <w:rsid w:val="002D0F3B"/>
    <w:rsid w:val="002D426C"/>
    <w:rsid w:val="002D5B26"/>
    <w:rsid w:val="002E0D33"/>
    <w:rsid w:val="002F6C68"/>
    <w:rsid w:val="00300C7F"/>
    <w:rsid w:val="00317CAF"/>
    <w:rsid w:val="0036168B"/>
    <w:rsid w:val="00383D40"/>
    <w:rsid w:val="00386947"/>
    <w:rsid w:val="00386B4E"/>
    <w:rsid w:val="00391CC6"/>
    <w:rsid w:val="00394146"/>
    <w:rsid w:val="0039425C"/>
    <w:rsid w:val="00394626"/>
    <w:rsid w:val="003A2561"/>
    <w:rsid w:val="003A73E8"/>
    <w:rsid w:val="003C64AE"/>
    <w:rsid w:val="003E1355"/>
    <w:rsid w:val="003E4320"/>
    <w:rsid w:val="00400D81"/>
    <w:rsid w:val="004057CE"/>
    <w:rsid w:val="00440416"/>
    <w:rsid w:val="00444593"/>
    <w:rsid w:val="00454D59"/>
    <w:rsid w:val="00490314"/>
    <w:rsid w:val="004A4FA8"/>
    <w:rsid w:val="004A66C0"/>
    <w:rsid w:val="004D38E7"/>
    <w:rsid w:val="004F02F6"/>
    <w:rsid w:val="004F3C6E"/>
    <w:rsid w:val="00501E99"/>
    <w:rsid w:val="00517D33"/>
    <w:rsid w:val="0053253A"/>
    <w:rsid w:val="00533896"/>
    <w:rsid w:val="0054661F"/>
    <w:rsid w:val="0057441E"/>
    <w:rsid w:val="005817F8"/>
    <w:rsid w:val="005A6D35"/>
    <w:rsid w:val="005B1D96"/>
    <w:rsid w:val="005B1DB4"/>
    <w:rsid w:val="005C1D94"/>
    <w:rsid w:val="005C2016"/>
    <w:rsid w:val="005F730B"/>
    <w:rsid w:val="00600F53"/>
    <w:rsid w:val="00601097"/>
    <w:rsid w:val="00614F63"/>
    <w:rsid w:val="00621773"/>
    <w:rsid w:val="0062337F"/>
    <w:rsid w:val="00642A9B"/>
    <w:rsid w:val="00653C52"/>
    <w:rsid w:val="00654620"/>
    <w:rsid w:val="00670B43"/>
    <w:rsid w:val="00671049"/>
    <w:rsid w:val="00675673"/>
    <w:rsid w:val="006A5A78"/>
    <w:rsid w:val="006A7581"/>
    <w:rsid w:val="006B53FB"/>
    <w:rsid w:val="006C0E5F"/>
    <w:rsid w:val="006C4E58"/>
    <w:rsid w:val="006D072E"/>
    <w:rsid w:val="006D43A9"/>
    <w:rsid w:val="006D5082"/>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6C05"/>
    <w:rsid w:val="00861B08"/>
    <w:rsid w:val="00862955"/>
    <w:rsid w:val="00872BCE"/>
    <w:rsid w:val="00873997"/>
    <w:rsid w:val="008776CA"/>
    <w:rsid w:val="0088102B"/>
    <w:rsid w:val="008827E6"/>
    <w:rsid w:val="008C42AA"/>
    <w:rsid w:val="008D7C09"/>
    <w:rsid w:val="00904E5D"/>
    <w:rsid w:val="009258F6"/>
    <w:rsid w:val="00927E08"/>
    <w:rsid w:val="00942B1A"/>
    <w:rsid w:val="00943365"/>
    <w:rsid w:val="00953A8A"/>
    <w:rsid w:val="009872F1"/>
    <w:rsid w:val="00987499"/>
    <w:rsid w:val="009B4354"/>
    <w:rsid w:val="009C3432"/>
    <w:rsid w:val="009D5C92"/>
    <w:rsid w:val="009F07A7"/>
    <w:rsid w:val="009F35C7"/>
    <w:rsid w:val="00A054F0"/>
    <w:rsid w:val="00A06727"/>
    <w:rsid w:val="00A10DA4"/>
    <w:rsid w:val="00A15D7F"/>
    <w:rsid w:val="00A16B1A"/>
    <w:rsid w:val="00A21143"/>
    <w:rsid w:val="00A321A5"/>
    <w:rsid w:val="00A6528A"/>
    <w:rsid w:val="00A741A5"/>
    <w:rsid w:val="00A82F02"/>
    <w:rsid w:val="00A84337"/>
    <w:rsid w:val="00A8457D"/>
    <w:rsid w:val="00A935B7"/>
    <w:rsid w:val="00A96360"/>
    <w:rsid w:val="00AA3517"/>
    <w:rsid w:val="00AE2687"/>
    <w:rsid w:val="00AF506B"/>
    <w:rsid w:val="00AF5B41"/>
    <w:rsid w:val="00B0730F"/>
    <w:rsid w:val="00B31045"/>
    <w:rsid w:val="00B4542D"/>
    <w:rsid w:val="00B71E48"/>
    <w:rsid w:val="00B92284"/>
    <w:rsid w:val="00BA575E"/>
    <w:rsid w:val="00BB3707"/>
    <w:rsid w:val="00BC0765"/>
    <w:rsid w:val="00BE5D9C"/>
    <w:rsid w:val="00BF0087"/>
    <w:rsid w:val="00C03010"/>
    <w:rsid w:val="00C12E88"/>
    <w:rsid w:val="00C2297F"/>
    <w:rsid w:val="00C22B79"/>
    <w:rsid w:val="00C23F4B"/>
    <w:rsid w:val="00C24344"/>
    <w:rsid w:val="00C3745E"/>
    <w:rsid w:val="00CA5804"/>
    <w:rsid w:val="00CA74D5"/>
    <w:rsid w:val="00CC48CC"/>
    <w:rsid w:val="00CE5FF9"/>
    <w:rsid w:val="00D349BA"/>
    <w:rsid w:val="00D45C44"/>
    <w:rsid w:val="00D5293A"/>
    <w:rsid w:val="00D6031A"/>
    <w:rsid w:val="00D616E2"/>
    <w:rsid w:val="00D8763D"/>
    <w:rsid w:val="00DA0393"/>
    <w:rsid w:val="00DB0899"/>
    <w:rsid w:val="00DB25C1"/>
    <w:rsid w:val="00DB5B48"/>
    <w:rsid w:val="00DE2EE0"/>
    <w:rsid w:val="00DE43F8"/>
    <w:rsid w:val="00DF1828"/>
    <w:rsid w:val="00E207F7"/>
    <w:rsid w:val="00E314FF"/>
    <w:rsid w:val="00E418DD"/>
    <w:rsid w:val="00E44FE8"/>
    <w:rsid w:val="00E475D2"/>
    <w:rsid w:val="00E51FA6"/>
    <w:rsid w:val="00E57DBB"/>
    <w:rsid w:val="00E66755"/>
    <w:rsid w:val="00E67DC5"/>
    <w:rsid w:val="00E71C6D"/>
    <w:rsid w:val="00EA70E7"/>
    <w:rsid w:val="00EA7F49"/>
    <w:rsid w:val="00EC0607"/>
    <w:rsid w:val="00ED4B87"/>
    <w:rsid w:val="00ED501E"/>
    <w:rsid w:val="00EF0C9F"/>
    <w:rsid w:val="00F04AA0"/>
    <w:rsid w:val="00F31277"/>
    <w:rsid w:val="00F349C7"/>
    <w:rsid w:val="00F50E96"/>
    <w:rsid w:val="00F61F25"/>
    <w:rsid w:val="00F66B85"/>
    <w:rsid w:val="00F6719C"/>
    <w:rsid w:val="00F8135B"/>
    <w:rsid w:val="00FA3810"/>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49AB-4361-49F6-8724-2FD9103A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9910</Words>
  <Characters>56491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Абрамцева</dc:creator>
  <cp:lastModifiedBy>1</cp:lastModifiedBy>
  <cp:revision>4</cp:revision>
  <cp:lastPrinted>2016-04-14T11:17:00Z</cp:lastPrinted>
  <dcterms:created xsi:type="dcterms:W3CDTF">2016-04-26T08:55:00Z</dcterms:created>
  <dcterms:modified xsi:type="dcterms:W3CDTF">2016-04-26T09:04:00Z</dcterms:modified>
</cp:coreProperties>
</file>